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A8" w:rsidRDefault="00C02BE2">
      <w:pPr>
        <w:jc w:val="center"/>
        <w:rPr>
          <w:rFonts w:ascii="AR DELANEY" w:hAnsi="AR DELANEY" w:hint="eastAsia"/>
          <w:color w:val="000099"/>
          <w:sz w:val="44"/>
          <w:szCs w:val="44"/>
        </w:rPr>
      </w:pPr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-605155</wp:posOffset>
            </wp:positionV>
            <wp:extent cx="1743710" cy="17437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-624205</wp:posOffset>
            </wp:positionV>
            <wp:extent cx="1812925" cy="18129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DELANEY" w:hAnsi="AR DELANEY"/>
          <w:color w:val="000099"/>
          <w:sz w:val="44"/>
          <w:szCs w:val="44"/>
        </w:rPr>
        <w:t>Calling all BP Adventurers!</w:t>
      </w:r>
    </w:p>
    <w:p w:rsidR="001A20A8" w:rsidRDefault="001A20A8">
      <w:pPr>
        <w:jc w:val="center"/>
        <w:rPr>
          <w:rFonts w:hint="eastAsia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Come and join us this February for an action packed</w:t>
      </w: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 County Baden-Powell Adventure weekend!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28"/>
          <w:szCs w:val="28"/>
        </w:rPr>
      </w:pP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28"/>
          <w:szCs w:val="28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Friday 24</w:t>
      </w:r>
      <w:r>
        <w:rPr>
          <w:rFonts w:ascii="Arial Narrow" w:hAnsi="Arial Narrow"/>
          <w:b/>
          <w:bCs/>
          <w:color w:val="000099"/>
          <w:sz w:val="30"/>
          <w:szCs w:val="30"/>
          <w:vertAlign w:val="superscript"/>
        </w:rPr>
        <w:t>th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 February – Sunday 26</w:t>
      </w:r>
      <w:r>
        <w:rPr>
          <w:rFonts w:ascii="Arial Narrow" w:hAnsi="Arial Narrow"/>
          <w:b/>
          <w:bCs/>
          <w:color w:val="000099"/>
          <w:sz w:val="30"/>
          <w:szCs w:val="30"/>
          <w:vertAlign w:val="superscript"/>
        </w:rPr>
        <w:t>th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 February 2017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Check out the programme below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Friday –Arrive at White Rose House </w:t>
      </w:r>
      <w:r w:rsidR="005003FF">
        <w:rPr>
          <w:rFonts w:ascii="Arial Narrow" w:hAnsi="Arial Narrow"/>
          <w:b/>
          <w:bCs/>
          <w:color w:val="000099"/>
          <w:sz w:val="30"/>
          <w:szCs w:val="30"/>
        </w:rPr>
        <w:t xml:space="preserve">Wheldrake York 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at 7pm. A </w:t>
      </w:r>
      <w:r>
        <w:rPr>
          <w:rFonts w:ascii="Arial Narrow" w:hAnsi="Arial Narrow"/>
          <w:b/>
          <w:bCs/>
          <w:color w:val="000099"/>
          <w:sz w:val="30"/>
          <w:szCs w:val="30"/>
        </w:rPr>
        <w:t>quick ice breaker to find out who everyone is then we will be having a visit from Foss Rangers. There will be the ultimate new</w:t>
      </w:r>
      <w:r w:rsidR="005003FF">
        <w:rPr>
          <w:rFonts w:ascii="Arial Narrow" w:hAnsi="Arial Narrow"/>
          <w:b/>
          <w:bCs/>
          <w:color w:val="000099"/>
          <w:sz w:val="30"/>
          <w:szCs w:val="30"/>
        </w:rPr>
        <w:t>s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paper challenge followed by a chance to talk to the </w:t>
      </w:r>
      <w:r w:rsidR="00366302">
        <w:rPr>
          <w:rFonts w:ascii="Arial Narrow" w:hAnsi="Arial Narrow"/>
          <w:b/>
          <w:bCs/>
          <w:color w:val="000099"/>
          <w:sz w:val="30"/>
          <w:szCs w:val="30"/>
        </w:rPr>
        <w:t>R</w:t>
      </w:r>
      <w:r>
        <w:rPr>
          <w:rFonts w:ascii="Arial Narrow" w:hAnsi="Arial Narrow"/>
          <w:b/>
          <w:bCs/>
          <w:color w:val="000099"/>
          <w:sz w:val="30"/>
          <w:szCs w:val="30"/>
        </w:rPr>
        <w:t>a</w:t>
      </w:r>
      <w:r>
        <w:rPr>
          <w:rFonts w:ascii="Arial Narrow" w:hAnsi="Arial Narrow"/>
          <w:b/>
          <w:bCs/>
          <w:color w:val="000099"/>
          <w:sz w:val="30"/>
          <w:szCs w:val="30"/>
        </w:rPr>
        <w:t>ngers about joining the Senior Section and the opportunities that lie ahead.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 There will even be a quiz!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Saturday – After breakfast we will be catching the bus to Selby where we will spend the day at Summit Indoor Adventure. You can challenge yourself to 1 hour of climbing with 20 different climbing walls to conquer. Followed by 1</w:t>
      </w:r>
      <w:r>
        <w:rPr>
          <w:rFonts w:ascii="Arial Narrow" w:hAnsi="Arial Narrow"/>
          <w:b/>
          <w:bCs/>
          <w:color w:val="000099"/>
          <w:sz w:val="30"/>
          <w:szCs w:val="30"/>
        </w:rPr>
        <w:t xml:space="preserve"> hour on the Arial Trek. After all that you guys can chill in the diner with a meal of your choice. Then its back on the bus to WRH where we will have some down time, there will be a chance to make a souvenir of the weekend followed by supper and a movie n</w:t>
      </w:r>
      <w:r>
        <w:rPr>
          <w:rFonts w:ascii="Arial Narrow" w:hAnsi="Arial Narrow"/>
          <w:b/>
          <w:bCs/>
          <w:color w:val="000099"/>
          <w:sz w:val="30"/>
          <w:szCs w:val="30"/>
        </w:rPr>
        <w:t>ight!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Sunday – A more relaxed start to Sunday. We will have a brunch followed by a scavenger hunt in Wheldrake. Then its home to recover from the weekend! Pick up will be 12 noon.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b/>
          <w:bCs/>
          <w:color w:val="000099"/>
          <w:sz w:val="30"/>
          <w:szCs w:val="30"/>
        </w:rPr>
        <w:t>Looking forward to seeing you all very soon!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color w:val="000099"/>
          <w:sz w:val="30"/>
          <w:szCs w:val="30"/>
        </w:rPr>
        <w:t>The cost of the weekend is £</w:t>
      </w:r>
      <w:r>
        <w:rPr>
          <w:rFonts w:ascii="Arial Narrow" w:hAnsi="Arial Narrow"/>
          <w:color w:val="000099"/>
          <w:sz w:val="30"/>
          <w:szCs w:val="30"/>
        </w:rPr>
        <w:t xml:space="preserve">50.00 and includes everything, though you may want to bring some </w:t>
      </w:r>
      <w:r w:rsidR="005003FF">
        <w:rPr>
          <w:rFonts w:ascii="Arial Narrow" w:hAnsi="Arial Narrow"/>
          <w:color w:val="000099"/>
          <w:sz w:val="30"/>
          <w:szCs w:val="30"/>
        </w:rPr>
        <w:t>spending</w:t>
      </w:r>
      <w:r>
        <w:rPr>
          <w:rFonts w:ascii="Arial Narrow" w:hAnsi="Arial Narrow"/>
          <w:color w:val="000099"/>
          <w:sz w:val="30"/>
          <w:szCs w:val="30"/>
        </w:rPr>
        <w:t xml:space="preserve"> money if you want to buy any extra drinks or snacks at Summit. All</w:t>
      </w:r>
      <w:r w:rsidR="005003FF">
        <w:rPr>
          <w:rFonts w:ascii="Arial Narrow" w:hAnsi="Arial Narrow"/>
          <w:color w:val="000099"/>
          <w:sz w:val="30"/>
          <w:szCs w:val="30"/>
        </w:rPr>
        <w:t xml:space="preserve"> </w:t>
      </w:r>
      <w:r>
        <w:rPr>
          <w:rFonts w:ascii="Arial Narrow" w:hAnsi="Arial Narrow"/>
          <w:color w:val="000099"/>
          <w:sz w:val="30"/>
          <w:szCs w:val="30"/>
        </w:rPr>
        <w:t xml:space="preserve">cheques should be made payable to </w:t>
      </w:r>
      <w:r>
        <w:rPr>
          <w:rFonts w:ascii="Arial Narrow" w:hAnsi="Arial Narrow"/>
          <w:b/>
          <w:bCs/>
          <w:color w:val="000099"/>
          <w:sz w:val="30"/>
          <w:szCs w:val="30"/>
        </w:rPr>
        <w:t>Girlguiding North Yorkshire South</w:t>
      </w:r>
      <w:r>
        <w:rPr>
          <w:rFonts w:ascii="Arial Narrow" w:hAnsi="Arial Narrow"/>
          <w:b/>
          <w:bCs/>
          <w:color w:val="000099"/>
          <w:sz w:val="32"/>
          <w:szCs w:val="32"/>
        </w:rPr>
        <w:t>.</w:t>
      </w:r>
    </w:p>
    <w:p w:rsidR="001A20A8" w:rsidRDefault="00C02BE2">
      <w:pPr>
        <w:jc w:val="center"/>
        <w:rPr>
          <w:rFonts w:ascii="Arial Narrow" w:hAnsi="Arial Narrow" w:hint="eastAsia"/>
          <w:b/>
          <w:bCs/>
          <w:color w:val="000099"/>
          <w:sz w:val="30"/>
          <w:szCs w:val="30"/>
        </w:rPr>
      </w:pPr>
      <w:r>
        <w:rPr>
          <w:rFonts w:ascii="Arial Narrow" w:hAnsi="Arial Narrow"/>
          <w:color w:val="000099"/>
          <w:sz w:val="32"/>
          <w:szCs w:val="32"/>
        </w:rPr>
        <w:t xml:space="preserve"> </w:t>
      </w:r>
      <w:r w:rsidR="005003FF">
        <w:rPr>
          <w:rFonts w:ascii="Arial Narrow" w:hAnsi="Arial Narrow"/>
          <w:color w:val="000099"/>
          <w:sz w:val="32"/>
          <w:szCs w:val="32"/>
        </w:rPr>
        <w:t>Closing date for applications Friday 3</w:t>
      </w:r>
      <w:r w:rsidR="005003FF" w:rsidRPr="005003FF">
        <w:rPr>
          <w:rFonts w:ascii="Arial Narrow" w:hAnsi="Arial Narrow"/>
          <w:color w:val="000099"/>
          <w:sz w:val="32"/>
          <w:szCs w:val="32"/>
          <w:vertAlign w:val="superscript"/>
        </w:rPr>
        <w:t>rd</w:t>
      </w:r>
      <w:r w:rsidR="005003FF">
        <w:rPr>
          <w:rFonts w:ascii="Arial Narrow" w:hAnsi="Arial Narrow"/>
          <w:color w:val="000099"/>
          <w:sz w:val="32"/>
          <w:szCs w:val="32"/>
        </w:rPr>
        <w:t xml:space="preserve"> February 2017</w:t>
      </w:r>
      <w:r>
        <w:rPr>
          <w:rFonts w:ascii="Arial Narrow" w:hAnsi="Arial Narrow"/>
          <w:b/>
          <w:bCs/>
          <w:color w:val="000099"/>
          <w:sz w:val="28"/>
          <w:szCs w:val="28"/>
        </w:rPr>
        <w:t xml:space="preserve"> </w:t>
      </w:r>
    </w:p>
    <w:p w:rsidR="001A20A8" w:rsidRDefault="001A20A8">
      <w:pPr>
        <w:jc w:val="center"/>
        <w:rPr>
          <w:rFonts w:ascii="Arial Narrow" w:hAnsi="Arial Narrow" w:hint="eastAsia"/>
          <w:b/>
          <w:bCs/>
          <w:color w:val="000099"/>
          <w:sz w:val="32"/>
          <w:szCs w:val="32"/>
        </w:rPr>
      </w:pPr>
    </w:p>
    <w:p w:rsidR="001A20A8" w:rsidRDefault="00C02BE2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 xml:space="preserve">Please </w:t>
      </w:r>
      <w:r w:rsidR="005003FF">
        <w:rPr>
          <w:rFonts w:ascii="Arial Narrow" w:hAnsi="Arial Narrow"/>
          <w:color w:val="000099"/>
          <w:sz w:val="28"/>
          <w:szCs w:val="28"/>
        </w:rPr>
        <w:t xml:space="preserve">complete </w:t>
      </w:r>
      <w:r>
        <w:rPr>
          <w:rFonts w:ascii="Arial Narrow" w:hAnsi="Arial Narrow"/>
          <w:color w:val="000099"/>
          <w:sz w:val="28"/>
          <w:szCs w:val="28"/>
        </w:rPr>
        <w:t xml:space="preserve">the form </w:t>
      </w:r>
      <w:r w:rsidR="005003FF">
        <w:rPr>
          <w:rFonts w:ascii="Arial Narrow" w:hAnsi="Arial Narrow"/>
          <w:color w:val="000099"/>
          <w:sz w:val="28"/>
          <w:szCs w:val="28"/>
        </w:rPr>
        <w:t xml:space="preserve">and send with </w:t>
      </w:r>
      <w:r>
        <w:rPr>
          <w:rFonts w:ascii="Arial Narrow" w:hAnsi="Arial Narrow"/>
          <w:color w:val="000099"/>
          <w:sz w:val="28"/>
          <w:szCs w:val="28"/>
        </w:rPr>
        <w:t xml:space="preserve">full payment to </w:t>
      </w:r>
    </w:p>
    <w:p w:rsidR="001A20A8" w:rsidRDefault="001A20A8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</w:p>
    <w:p w:rsidR="001A20A8" w:rsidRDefault="00C02BE2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 xml:space="preserve">Laura Wells </w:t>
      </w:r>
    </w:p>
    <w:p w:rsidR="001A20A8" w:rsidRDefault="00C02BE2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>2a Gay Meadows</w:t>
      </w:r>
    </w:p>
    <w:p w:rsidR="001A20A8" w:rsidRDefault="00C02BE2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>Stockton On The Forest</w:t>
      </w:r>
    </w:p>
    <w:p w:rsidR="001A20A8" w:rsidRDefault="00C02BE2">
      <w:pPr>
        <w:jc w:val="center"/>
        <w:rPr>
          <w:rFonts w:ascii="Arial Narrow" w:hAnsi="Arial Narrow" w:hint="eastAsia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>York</w:t>
      </w:r>
    </w:p>
    <w:p w:rsidR="001A20A8" w:rsidRDefault="00C02BE2">
      <w:pPr>
        <w:jc w:val="center"/>
        <w:rPr>
          <w:rFonts w:ascii="Arial Narrow" w:hAnsi="Arial Narrow"/>
          <w:color w:val="000099"/>
          <w:sz w:val="28"/>
          <w:szCs w:val="28"/>
        </w:rPr>
      </w:pPr>
      <w:r>
        <w:rPr>
          <w:rFonts w:ascii="Arial Narrow" w:hAnsi="Arial Narrow"/>
          <w:color w:val="000099"/>
          <w:sz w:val="28"/>
          <w:szCs w:val="28"/>
        </w:rPr>
        <w:t>Y032 9UJ</w:t>
      </w:r>
    </w:p>
    <w:p w:rsidR="001A20A8" w:rsidRDefault="005003FF">
      <w:pPr>
        <w:jc w:val="center"/>
        <w:rPr>
          <w:rFonts w:ascii="Arial Narrow" w:hAnsi="Arial Narrow" w:hint="eastAsia"/>
          <w:color w:val="000099"/>
          <w:sz w:val="32"/>
          <w:szCs w:val="32"/>
        </w:rPr>
      </w:pPr>
      <w:r>
        <w:rPr>
          <w:rFonts w:ascii="Arial Narrow" w:hAnsi="Arial Narrow"/>
          <w:color w:val="000099"/>
          <w:sz w:val="32"/>
          <w:szCs w:val="32"/>
        </w:rPr>
        <w:lastRenderedPageBreak/>
        <w:t>Application form for NYS BP Adventure Weekend 24-26</w:t>
      </w:r>
      <w:r w:rsidRPr="005003FF">
        <w:rPr>
          <w:rFonts w:ascii="Arial Narrow" w:hAnsi="Arial Narrow"/>
          <w:color w:val="000099"/>
          <w:sz w:val="32"/>
          <w:szCs w:val="32"/>
          <w:vertAlign w:val="superscript"/>
        </w:rPr>
        <w:t>th</w:t>
      </w:r>
      <w:r>
        <w:rPr>
          <w:rFonts w:ascii="Arial Narrow" w:hAnsi="Arial Narrow"/>
          <w:color w:val="000099"/>
          <w:sz w:val="32"/>
          <w:szCs w:val="32"/>
        </w:rPr>
        <w:t xml:space="preserve"> February 2017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A20A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C02BE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BP Adventurer name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C02BE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Age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C02BE2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Unit name</w:t>
            </w:r>
          </w:p>
          <w:p w:rsidR="00366302" w:rsidRDefault="0036630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5003FF" w:rsidP="00366302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Unit </w:t>
            </w:r>
            <w:r w:rsidR="00C02BE2">
              <w:rPr>
                <w:rFonts w:ascii="Arial Narrow" w:hAnsi="Arial Narrow"/>
                <w:sz w:val="32"/>
                <w:szCs w:val="32"/>
              </w:rPr>
              <w:t>Leader</w:t>
            </w:r>
            <w:r>
              <w:rPr>
                <w:rFonts w:ascii="Arial Narrow" w:hAnsi="Arial Narrow"/>
                <w:sz w:val="32"/>
                <w:szCs w:val="32"/>
              </w:rPr>
              <w:t>s</w:t>
            </w:r>
            <w:r w:rsidR="00C02BE2">
              <w:rPr>
                <w:rFonts w:ascii="Arial Narrow" w:hAnsi="Arial Narrow"/>
                <w:sz w:val="32"/>
                <w:szCs w:val="32"/>
              </w:rPr>
              <w:t xml:space="preserve"> name</w:t>
            </w:r>
            <w:r>
              <w:rPr>
                <w:rFonts w:ascii="Arial Narrow" w:hAnsi="Arial Narrow"/>
                <w:sz w:val="32"/>
                <w:szCs w:val="32"/>
              </w:rPr>
              <w:t xml:space="preserve"> and contact details (phone/email address) </w:t>
            </w:r>
          </w:p>
          <w:p w:rsidR="00366302" w:rsidRDefault="00366302" w:rsidP="00366302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</w:p>
          <w:p w:rsidR="00366302" w:rsidRDefault="00366302" w:rsidP="00366302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</w:p>
          <w:p w:rsidR="00366302" w:rsidRDefault="00366302" w:rsidP="0036630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C02BE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Parent or carers name and contact details including telephone </w:t>
            </w:r>
            <w:r>
              <w:rPr>
                <w:rFonts w:ascii="Arial Narrow" w:hAnsi="Arial Narrow"/>
                <w:sz w:val="32"/>
                <w:szCs w:val="32"/>
              </w:rPr>
              <w:t>number and email address</w:t>
            </w: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C02BE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Post</w:t>
            </w:r>
            <w:r w:rsidR="005003FF">
              <w:rPr>
                <w:rFonts w:ascii="Arial Narrow" w:hAnsi="Arial Narrow"/>
                <w:sz w:val="32"/>
                <w:szCs w:val="32"/>
              </w:rPr>
              <w:t>al</w:t>
            </w:r>
            <w:r>
              <w:rPr>
                <w:rFonts w:ascii="Arial Narrow" w:hAnsi="Arial Narrow"/>
                <w:sz w:val="32"/>
                <w:szCs w:val="32"/>
              </w:rPr>
              <w:t xml:space="preserve"> address</w:t>
            </w: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  <w:p w:rsidR="001A20A8" w:rsidRDefault="001A20A8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5003FF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Any Health matters that we need to be aware of in our planning</w:t>
            </w:r>
            <w:r w:rsidR="00366302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366302" w:rsidRDefault="00366302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</w:p>
          <w:p w:rsidR="00366302" w:rsidRDefault="00366302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5003FF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3FF" w:rsidRDefault="005003FF" w:rsidP="005003FF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Any Dietary Requirements that we need to be aware of in our planning.</w:t>
            </w:r>
          </w:p>
          <w:p w:rsidR="00366302" w:rsidRDefault="00366302" w:rsidP="005003FF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</w:p>
          <w:p w:rsidR="00366302" w:rsidRDefault="00366302" w:rsidP="005003FF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03FF" w:rsidRDefault="005003FF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  <w:tr w:rsidR="001A20A8" w:rsidTr="00366302">
        <w:trPr>
          <w:trHeight w:val="225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6302" w:rsidRDefault="005003FF" w:rsidP="005003FF">
            <w:pPr>
              <w:pStyle w:val="TableContents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Please confirm </w:t>
            </w:r>
            <w:r w:rsidR="00366302">
              <w:rPr>
                <w:rFonts w:ascii="Arial Narrow" w:hAnsi="Arial Narrow"/>
                <w:sz w:val="32"/>
                <w:szCs w:val="32"/>
              </w:rPr>
              <w:t xml:space="preserve">how many of the ten clauses you have </w:t>
            </w:r>
            <w:r>
              <w:rPr>
                <w:rFonts w:ascii="Arial Narrow" w:hAnsi="Arial Narrow"/>
                <w:sz w:val="32"/>
                <w:szCs w:val="32"/>
              </w:rPr>
              <w:t>completed of the Baden Powell Award</w:t>
            </w:r>
            <w:r w:rsidR="00366302">
              <w:rPr>
                <w:rFonts w:ascii="Arial Narrow" w:hAnsi="Arial Narrow"/>
                <w:sz w:val="32"/>
                <w:szCs w:val="32"/>
              </w:rPr>
              <w:t>.  If this event is not your final challenge please specify when you expect to complete.</w:t>
            </w:r>
          </w:p>
          <w:p w:rsidR="00366302" w:rsidRDefault="00366302" w:rsidP="005003FF">
            <w:pPr>
              <w:pStyle w:val="TableContents"/>
              <w:rPr>
                <w:rFonts w:ascii="Arial Narrow" w:hAnsi="Arial Narrow" w:hint="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0A8" w:rsidRDefault="001A20A8">
            <w:pPr>
              <w:pStyle w:val="TableContents"/>
              <w:jc w:val="center"/>
              <w:rPr>
                <w:rFonts w:ascii="Arial Narrow" w:hAnsi="Arial Narrow" w:hint="eastAsia"/>
                <w:sz w:val="32"/>
                <w:szCs w:val="32"/>
              </w:rPr>
            </w:pPr>
          </w:p>
        </w:tc>
      </w:tr>
    </w:tbl>
    <w:p w:rsidR="001A20A8" w:rsidRDefault="00C02BE2" w:rsidP="00C02BE2">
      <w:pPr>
        <w:rPr>
          <w:rFonts w:ascii="Arial Narrow" w:hAnsi="Arial Narrow" w:hint="eastAsia"/>
          <w:color w:val="000099"/>
          <w:sz w:val="32"/>
          <w:szCs w:val="32"/>
        </w:rPr>
      </w:pPr>
      <w:r>
        <w:rPr>
          <w:rFonts w:ascii="Arial Narrow" w:hAnsi="Arial Narrow"/>
          <w:color w:val="000099"/>
          <w:sz w:val="32"/>
          <w:szCs w:val="32"/>
        </w:rPr>
        <w:t>Any Queries Laura can be contacted by email</w:t>
      </w:r>
      <w:bookmarkStart w:id="0" w:name="_GoBack"/>
      <w:bookmarkEnd w:id="0"/>
      <w:r>
        <w:rPr>
          <w:rFonts w:ascii="Arial Narrow" w:hAnsi="Arial Narrow"/>
          <w:color w:val="000099"/>
          <w:sz w:val="32"/>
          <w:szCs w:val="32"/>
        </w:rPr>
        <w:t>; Laurawells85@hotmail.com</w:t>
      </w:r>
    </w:p>
    <w:sectPr w:rsidR="001A20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 DELANEY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A20A8"/>
    <w:rsid w:val="001A20A8"/>
    <w:rsid w:val="00366302"/>
    <w:rsid w:val="00421622"/>
    <w:rsid w:val="005003FF"/>
    <w:rsid w:val="00C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F78AC-D5ED-4315-9953-79A91AC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3762-94E0-40CB-B2C7-60DB90E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dc:description/>
  <cp:lastModifiedBy>Sally Jackson</cp:lastModifiedBy>
  <cp:revision>3</cp:revision>
  <dcterms:created xsi:type="dcterms:W3CDTF">2017-01-05T19:29:00Z</dcterms:created>
  <dcterms:modified xsi:type="dcterms:W3CDTF">2017-01-05T19:51:00Z</dcterms:modified>
  <dc:language>en-GB</dc:language>
</cp:coreProperties>
</file>